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62EF" w14:textId="77777777" w:rsidR="0064715A" w:rsidRPr="00D36BC1" w:rsidRDefault="0064715A" w:rsidP="0064715A">
      <w:pPr>
        <w:jc w:val="center"/>
        <w:rPr>
          <w:rFonts w:ascii="Verdana" w:hAnsi="Verdana"/>
          <w:b/>
          <w:sz w:val="24"/>
          <w:szCs w:val="24"/>
        </w:rPr>
      </w:pPr>
      <w:r w:rsidRPr="00D36BC1">
        <w:rPr>
          <w:rFonts w:ascii="Verdana" w:hAnsi="Verdana"/>
          <w:b/>
          <w:sz w:val="24"/>
          <w:szCs w:val="24"/>
        </w:rPr>
        <w:t>PULSE WP8 STAKEHOLDER INTERVIEW QUESTIONNAIRE</w:t>
      </w:r>
    </w:p>
    <w:p w14:paraId="57C5F72E" w14:textId="77777777" w:rsidR="0064715A" w:rsidRPr="00D36BC1" w:rsidRDefault="0064715A" w:rsidP="001B2E97">
      <w:pPr>
        <w:rPr>
          <w:rFonts w:ascii="Verdana" w:hAnsi="Verdana"/>
        </w:rPr>
      </w:pPr>
      <w:bookmarkStart w:id="0" w:name="_GoBack"/>
      <w:bookmarkEnd w:id="0"/>
    </w:p>
    <w:p w14:paraId="163E717C" w14:textId="0E3813F5" w:rsidR="00433CB5" w:rsidRPr="00D36BC1" w:rsidRDefault="00433CB5" w:rsidP="00433C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  <w:color w:val="000000"/>
        </w:rPr>
        <w:t>Can you think of any EU-level or national-level policy initiatives related to public health emergency management that might have an impact on the use and</w:t>
      </w:r>
      <w:r w:rsidR="001D4075" w:rsidRPr="00D36BC1">
        <w:rPr>
          <w:rFonts w:ascii="Verdana" w:hAnsi="Verdana"/>
          <w:color w:val="000000"/>
        </w:rPr>
        <w:t>/or the</w:t>
      </w:r>
      <w:r w:rsidRPr="00D36BC1">
        <w:rPr>
          <w:rFonts w:ascii="Verdana" w:hAnsi="Verdana"/>
          <w:color w:val="000000"/>
        </w:rPr>
        <w:t xml:space="preserve"> implementation of the PULSE Platform?</w:t>
      </w:r>
    </w:p>
    <w:p w14:paraId="74946A20" w14:textId="57E6830B" w:rsidR="00433CB5" w:rsidRPr="00D36BC1" w:rsidRDefault="00433CB5" w:rsidP="00433C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>Do you think implementing the PULSE platform would impose any burdens at the EU level? If so, what do you think those burdens might be?</w:t>
      </w:r>
    </w:p>
    <w:p w14:paraId="7CB843C9" w14:textId="18625322" w:rsidR="00433CB5" w:rsidRPr="00D36BC1" w:rsidRDefault="00433CB5" w:rsidP="00433CB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  <w:color w:val="000000"/>
        </w:rPr>
        <w:t>Can you think of any EU or national-level policy initiatives related to emergency management that might limit PULSE’s effectiveness</w:t>
      </w:r>
      <w:r w:rsidR="001D4075" w:rsidRPr="00D36BC1">
        <w:rPr>
          <w:rFonts w:ascii="Verdana" w:hAnsi="Verdana"/>
          <w:color w:val="000000"/>
        </w:rPr>
        <w:t xml:space="preserve"> (particularly in relation to</w:t>
      </w:r>
      <w:r w:rsidRPr="00D36BC1">
        <w:rPr>
          <w:rFonts w:ascii="Verdana" w:hAnsi="Verdana"/>
          <w:color w:val="000000"/>
        </w:rPr>
        <w:t xml:space="preserve"> improving the preparedness and response of emergency health services</w:t>
      </w:r>
      <w:r w:rsidR="001D4075" w:rsidRPr="00D36BC1">
        <w:rPr>
          <w:rFonts w:ascii="Verdana" w:hAnsi="Verdana"/>
          <w:color w:val="000000"/>
        </w:rPr>
        <w:t>)</w:t>
      </w:r>
      <w:r w:rsidRPr="00D36BC1">
        <w:rPr>
          <w:rFonts w:ascii="Verdana" w:hAnsi="Verdana"/>
          <w:color w:val="000000"/>
        </w:rPr>
        <w:t xml:space="preserve">? </w:t>
      </w:r>
    </w:p>
    <w:p w14:paraId="214AA248" w14:textId="4534246A" w:rsidR="0064715A" w:rsidRPr="00D36BC1" w:rsidRDefault="001D4075" w:rsidP="006471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 xml:space="preserve">Do you think the PULSE platform might have any societal, environmental or economic </w:t>
      </w:r>
      <w:r w:rsidR="001B2E97" w:rsidRPr="00D36BC1">
        <w:rPr>
          <w:rFonts w:ascii="Verdana" w:hAnsi="Verdana"/>
        </w:rPr>
        <w:t>impacts</w:t>
      </w:r>
      <w:r w:rsidR="0064715A" w:rsidRPr="00D36BC1">
        <w:rPr>
          <w:rFonts w:ascii="Verdana" w:hAnsi="Verdana"/>
        </w:rPr>
        <w:t>? Examples include: impacts on human rights, improved or decreased health security, increased health costs, increased cooperation among health professionals, increased international technology dependencies, (in</w:t>
      </w:r>
      <w:proofErr w:type="gramStart"/>
      <w:r w:rsidR="00D36BC1">
        <w:rPr>
          <w:rFonts w:ascii="Verdana" w:hAnsi="Verdana"/>
        </w:rPr>
        <w:t>)</w:t>
      </w:r>
      <w:r w:rsidR="00D36BC1" w:rsidRPr="00D36BC1">
        <w:rPr>
          <w:rFonts w:ascii="Verdana" w:hAnsi="Verdana"/>
        </w:rPr>
        <w:t>efficient</w:t>
      </w:r>
      <w:proofErr w:type="gramEnd"/>
      <w:r w:rsidR="0064715A" w:rsidRPr="00D36BC1">
        <w:rPr>
          <w:rFonts w:ascii="Verdana" w:hAnsi="Verdana"/>
        </w:rPr>
        <w:t xml:space="preserve"> energy and fuel usage by ambulances, increased surveillance of individuals etc.</w:t>
      </w:r>
    </w:p>
    <w:p w14:paraId="080D4BC7" w14:textId="3CEECB53" w:rsidR="001D4075" w:rsidRPr="00D36BC1" w:rsidRDefault="001D4075" w:rsidP="0064715A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>Are there any other impacts that you can think of?</w:t>
      </w:r>
    </w:p>
    <w:p w14:paraId="57B5A84D" w14:textId="7C352FFC" w:rsidR="0064715A" w:rsidRPr="00D36BC1" w:rsidRDefault="0064715A" w:rsidP="001B2E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 xml:space="preserve">Are there any impacts </w:t>
      </w:r>
      <w:r w:rsidR="0013129A" w:rsidRPr="00D36BC1">
        <w:rPr>
          <w:rFonts w:ascii="Verdana" w:hAnsi="Verdana"/>
        </w:rPr>
        <w:t xml:space="preserve">of the PULSE Platform </w:t>
      </w:r>
      <w:r w:rsidRPr="00D36BC1">
        <w:rPr>
          <w:rFonts w:ascii="Verdana" w:hAnsi="Verdana"/>
        </w:rPr>
        <w:t xml:space="preserve">that might be specific </w:t>
      </w:r>
      <w:r w:rsidR="001D4075" w:rsidRPr="00D36BC1">
        <w:rPr>
          <w:rFonts w:ascii="Verdana" w:hAnsi="Verdana"/>
        </w:rPr>
        <w:t>to</w:t>
      </w:r>
      <w:r w:rsidRPr="00D36BC1">
        <w:rPr>
          <w:rFonts w:ascii="Verdana" w:hAnsi="Verdana"/>
        </w:rPr>
        <w:t xml:space="preserve"> the EU-level?</w:t>
      </w:r>
    </w:p>
    <w:p w14:paraId="66178897" w14:textId="53A0849F" w:rsidR="001B2E97" w:rsidRPr="00D36BC1" w:rsidRDefault="001D4075" w:rsidP="001B2E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>Can you think of any</w:t>
      </w:r>
      <w:r w:rsidR="001B2E97" w:rsidRPr="00D36BC1">
        <w:rPr>
          <w:rFonts w:ascii="Verdana" w:hAnsi="Verdana"/>
        </w:rPr>
        <w:t xml:space="preserve"> constraints </w:t>
      </w:r>
      <w:r w:rsidRPr="00D36BC1">
        <w:rPr>
          <w:rFonts w:ascii="Verdana" w:hAnsi="Verdana"/>
        </w:rPr>
        <w:t>in relation</w:t>
      </w:r>
      <w:r w:rsidR="001B2E97" w:rsidRPr="00D36BC1">
        <w:rPr>
          <w:rFonts w:ascii="Verdana" w:hAnsi="Verdana"/>
        </w:rPr>
        <w:t xml:space="preserve"> to how medical resources are allocated in public health emergencies?</w:t>
      </w:r>
    </w:p>
    <w:p w14:paraId="2FDFE731" w14:textId="7D5C9A14" w:rsidR="001B2E97" w:rsidRPr="00D36BC1" w:rsidRDefault="001B2E97" w:rsidP="001B2E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>Can you think of any legal or other factors that might affect the cross-border implementation of PULSE? E.g. national differences in cr</w:t>
      </w:r>
      <w:r w:rsidR="001C0808" w:rsidRPr="00D36BC1">
        <w:rPr>
          <w:rFonts w:ascii="Verdana" w:hAnsi="Verdana"/>
        </w:rPr>
        <w:t>itical infrastructure policies.</w:t>
      </w:r>
    </w:p>
    <w:p w14:paraId="2540853F" w14:textId="500CB801" w:rsidR="001B2E97" w:rsidRPr="00D36BC1" w:rsidRDefault="001B2E97" w:rsidP="001B2E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 xml:space="preserve">Do you </w:t>
      </w:r>
      <w:r w:rsidR="001D4075" w:rsidRPr="00D36BC1">
        <w:rPr>
          <w:rFonts w:ascii="Verdana" w:hAnsi="Verdana"/>
        </w:rPr>
        <w:t>know of</w:t>
      </w:r>
      <w:r w:rsidRPr="00D36BC1">
        <w:rPr>
          <w:rFonts w:ascii="Verdana" w:hAnsi="Verdana"/>
        </w:rPr>
        <w:t xml:space="preserve"> any regulatory barriers that might hinder cross-border operation of PULSE-like services?</w:t>
      </w:r>
    </w:p>
    <w:p w14:paraId="440EB072" w14:textId="57AB9369" w:rsidR="001C0808" w:rsidRPr="00D36BC1" w:rsidRDefault="00433CB5" w:rsidP="001B2E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>In your opinion, w</w:t>
      </w:r>
      <w:r w:rsidR="001C0808" w:rsidRPr="00D36BC1">
        <w:rPr>
          <w:rFonts w:ascii="Verdana" w:hAnsi="Verdana"/>
        </w:rPr>
        <w:t>hat do you think is the likelihood and impact of the following risks for a platform such as PULSE?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2"/>
        <w:gridCol w:w="2809"/>
        <w:gridCol w:w="2765"/>
      </w:tblGrid>
      <w:tr w:rsidR="001C0808" w:rsidRPr="00D36BC1" w14:paraId="20E0B03D" w14:textId="77777777" w:rsidTr="00D36BC1">
        <w:trPr>
          <w:tblHeader/>
        </w:trPr>
        <w:tc>
          <w:tcPr>
            <w:tcW w:w="2722" w:type="dxa"/>
            <w:shd w:val="clear" w:color="auto" w:fill="BDD6EE" w:themeFill="accent1" w:themeFillTint="66"/>
          </w:tcPr>
          <w:p w14:paraId="39713935" w14:textId="69C6A825" w:rsidR="001C0808" w:rsidRPr="00D36BC1" w:rsidRDefault="001C0808" w:rsidP="001C0808">
            <w:pPr>
              <w:rPr>
                <w:rFonts w:ascii="Verdana" w:hAnsi="Verdana"/>
                <w:sz w:val="20"/>
                <w:szCs w:val="20"/>
              </w:rPr>
            </w:pPr>
            <w:r w:rsidRPr="00D36BC1">
              <w:rPr>
                <w:rFonts w:ascii="Verdana" w:hAnsi="Verdana" w:cs="Tahoma"/>
                <w:b/>
                <w:sz w:val="20"/>
                <w:szCs w:val="20"/>
              </w:rPr>
              <w:t>Risk</w:t>
            </w:r>
          </w:p>
        </w:tc>
        <w:tc>
          <w:tcPr>
            <w:tcW w:w="2809" w:type="dxa"/>
            <w:shd w:val="clear" w:color="auto" w:fill="BDD6EE" w:themeFill="accent1" w:themeFillTint="66"/>
          </w:tcPr>
          <w:p w14:paraId="3BDD0849" w14:textId="77777777" w:rsidR="001C0808" w:rsidRPr="00D36BC1" w:rsidRDefault="001C0808" w:rsidP="001C0808">
            <w:pPr>
              <w:rPr>
                <w:rFonts w:ascii="Verdana" w:hAnsi="Verdana" w:cs="Tahoma"/>
                <w:b/>
              </w:rPr>
            </w:pPr>
            <w:r w:rsidRPr="00D36BC1">
              <w:rPr>
                <w:rFonts w:ascii="Verdana" w:hAnsi="Verdana" w:cs="Tahoma"/>
                <w:b/>
              </w:rPr>
              <w:t>Likelihood of risk</w:t>
            </w:r>
          </w:p>
          <w:p w14:paraId="47AC6711" w14:textId="2993A1CD" w:rsidR="001C0808" w:rsidRPr="00D36BC1" w:rsidRDefault="001C0808" w:rsidP="001C0808">
            <w:pPr>
              <w:rPr>
                <w:rFonts w:ascii="Verdana" w:hAnsi="Verdana"/>
              </w:rPr>
            </w:pPr>
            <w:r w:rsidRPr="00D36BC1">
              <w:rPr>
                <w:rFonts w:ascii="Verdana" w:hAnsi="Verdana" w:cs="Tahoma"/>
                <w:b/>
              </w:rPr>
              <w:t>(high, medium, low)</w:t>
            </w:r>
          </w:p>
        </w:tc>
        <w:tc>
          <w:tcPr>
            <w:tcW w:w="2765" w:type="dxa"/>
            <w:shd w:val="clear" w:color="auto" w:fill="BDD6EE" w:themeFill="accent1" w:themeFillTint="66"/>
          </w:tcPr>
          <w:p w14:paraId="31541946" w14:textId="77777777" w:rsidR="001C0808" w:rsidRPr="00D36BC1" w:rsidRDefault="001C0808" w:rsidP="001C0808">
            <w:pPr>
              <w:rPr>
                <w:rFonts w:ascii="Verdana" w:hAnsi="Verdana" w:cs="Tahoma"/>
                <w:b/>
              </w:rPr>
            </w:pPr>
            <w:r w:rsidRPr="00D36BC1">
              <w:rPr>
                <w:rFonts w:ascii="Verdana" w:hAnsi="Verdana" w:cs="Tahoma"/>
                <w:b/>
              </w:rPr>
              <w:t>Potential impact</w:t>
            </w:r>
          </w:p>
          <w:p w14:paraId="3BFAD596" w14:textId="025A5A97" w:rsidR="001C0808" w:rsidRPr="00D36BC1" w:rsidRDefault="001C0808" w:rsidP="001C0808">
            <w:pPr>
              <w:rPr>
                <w:rFonts w:ascii="Verdana" w:hAnsi="Verdana"/>
              </w:rPr>
            </w:pPr>
            <w:r w:rsidRPr="00D36BC1">
              <w:rPr>
                <w:rFonts w:ascii="Verdana" w:hAnsi="Verdana" w:cs="Tahoma"/>
                <w:b/>
              </w:rPr>
              <w:t>(catastrophic, serious, intermittent, negligible)</w:t>
            </w:r>
          </w:p>
        </w:tc>
      </w:tr>
      <w:tr w:rsidR="001C0808" w:rsidRPr="00D36BC1" w14:paraId="6B245700" w14:textId="77777777" w:rsidTr="001C0808">
        <w:tc>
          <w:tcPr>
            <w:tcW w:w="2722" w:type="dxa"/>
          </w:tcPr>
          <w:p w14:paraId="66D5D858" w14:textId="20435354" w:rsidR="001C0808" w:rsidRPr="00AF30FF" w:rsidRDefault="001C0808" w:rsidP="001C0808">
            <w:pPr>
              <w:rPr>
                <w:rFonts w:ascii="Verdana" w:hAnsi="Verdana"/>
                <w:sz w:val="20"/>
                <w:szCs w:val="20"/>
              </w:rPr>
            </w:pPr>
            <w:r w:rsidRPr="00AF30FF">
              <w:rPr>
                <w:rFonts w:ascii="Verdana" w:hAnsi="Verdana"/>
                <w:sz w:val="20"/>
                <w:szCs w:val="20"/>
              </w:rPr>
              <w:t xml:space="preserve">Information </w:t>
            </w:r>
            <w:r w:rsidR="0013129A" w:rsidRPr="00AF30FF">
              <w:rPr>
                <w:rFonts w:ascii="Verdana" w:hAnsi="Verdana"/>
                <w:sz w:val="20"/>
                <w:szCs w:val="20"/>
              </w:rPr>
              <w:t xml:space="preserve">confidentiality </w:t>
            </w:r>
            <w:r w:rsidRPr="00AF30FF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13129A" w:rsidRPr="00AF30FF">
              <w:rPr>
                <w:rFonts w:ascii="Verdana" w:hAnsi="Verdana"/>
                <w:sz w:val="20"/>
                <w:szCs w:val="20"/>
              </w:rPr>
              <w:t xml:space="preserve">system </w:t>
            </w:r>
            <w:r w:rsidRPr="00AF30FF">
              <w:rPr>
                <w:rFonts w:ascii="Verdana" w:hAnsi="Verdana"/>
                <w:sz w:val="20"/>
                <w:szCs w:val="20"/>
              </w:rPr>
              <w:t>security risks</w:t>
            </w:r>
            <w:r w:rsidR="0013129A" w:rsidRPr="00AF30F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14:paraId="34D98D0C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1904E07A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</w:tr>
      <w:tr w:rsidR="001C0808" w:rsidRPr="00D36BC1" w14:paraId="6DCC3047" w14:textId="77777777" w:rsidTr="001C0808">
        <w:tc>
          <w:tcPr>
            <w:tcW w:w="2722" w:type="dxa"/>
          </w:tcPr>
          <w:p w14:paraId="6C2A7B0E" w14:textId="2B600917" w:rsidR="001C0808" w:rsidRPr="00AF30FF" w:rsidRDefault="001C0808" w:rsidP="001C0808">
            <w:pPr>
              <w:rPr>
                <w:rFonts w:ascii="Verdana" w:hAnsi="Verdana"/>
                <w:sz w:val="20"/>
                <w:szCs w:val="20"/>
              </w:rPr>
            </w:pPr>
            <w:r w:rsidRPr="00AF30FF">
              <w:rPr>
                <w:rFonts w:ascii="Verdana" w:hAnsi="Verdana"/>
                <w:sz w:val="20"/>
                <w:szCs w:val="20"/>
              </w:rPr>
              <w:t>Human suffering, amplification of cris</w:t>
            </w:r>
            <w:r w:rsidR="0013129A" w:rsidRPr="00AF30FF">
              <w:rPr>
                <w:rFonts w:ascii="Verdana" w:hAnsi="Verdana"/>
                <w:sz w:val="20"/>
                <w:szCs w:val="20"/>
              </w:rPr>
              <w:t>is effects/</w:t>
            </w:r>
            <w:r w:rsidR="0013129A" w:rsidRPr="00AF30FF">
              <w:rPr>
                <w:rFonts w:ascii="Verdana" w:hAnsi="Verdana" w:cs="Tahoma"/>
                <w:sz w:val="20"/>
                <w:szCs w:val="20"/>
              </w:rPr>
              <w:t xml:space="preserve"> Risk to health and safety of people</w:t>
            </w:r>
          </w:p>
        </w:tc>
        <w:tc>
          <w:tcPr>
            <w:tcW w:w="2809" w:type="dxa"/>
          </w:tcPr>
          <w:p w14:paraId="34BFC332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3BB0196D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</w:tr>
      <w:tr w:rsidR="001C0808" w:rsidRPr="00D36BC1" w14:paraId="53A18C1E" w14:textId="77777777" w:rsidTr="001C0808">
        <w:tc>
          <w:tcPr>
            <w:tcW w:w="2722" w:type="dxa"/>
          </w:tcPr>
          <w:p w14:paraId="06311A7E" w14:textId="75D77963" w:rsidR="001C0808" w:rsidRPr="00AF30FF" w:rsidRDefault="001C0808" w:rsidP="001C0808">
            <w:pPr>
              <w:rPr>
                <w:rFonts w:ascii="Verdana" w:hAnsi="Verdana"/>
                <w:sz w:val="20"/>
                <w:szCs w:val="20"/>
              </w:rPr>
            </w:pPr>
            <w:r w:rsidRPr="00AF30FF">
              <w:rPr>
                <w:rFonts w:ascii="Verdana" w:hAnsi="Verdana" w:cs="Tahoma"/>
                <w:sz w:val="20"/>
                <w:szCs w:val="20"/>
              </w:rPr>
              <w:t>Adverse impact on decision makers abilities to, when needed, find the “most-efficient” way to handle emergencies.</w:t>
            </w:r>
          </w:p>
        </w:tc>
        <w:tc>
          <w:tcPr>
            <w:tcW w:w="2809" w:type="dxa"/>
          </w:tcPr>
          <w:p w14:paraId="24D1FDA9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26FD047A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</w:tr>
      <w:tr w:rsidR="00433CB5" w:rsidRPr="00D36BC1" w14:paraId="2756D708" w14:textId="77777777" w:rsidTr="001C0808">
        <w:tc>
          <w:tcPr>
            <w:tcW w:w="2722" w:type="dxa"/>
          </w:tcPr>
          <w:p w14:paraId="2A32859E" w14:textId="4984104B" w:rsidR="00433CB5" w:rsidRPr="00AF30FF" w:rsidRDefault="00433CB5" w:rsidP="001C0808">
            <w:pPr>
              <w:rPr>
                <w:rFonts w:ascii="Verdana" w:hAnsi="Verdana" w:cs="Tahoma"/>
                <w:sz w:val="20"/>
                <w:szCs w:val="20"/>
              </w:rPr>
            </w:pPr>
            <w:r w:rsidRPr="00AF30FF">
              <w:rPr>
                <w:rFonts w:ascii="Verdana" w:hAnsi="Verdana"/>
                <w:sz w:val="20"/>
                <w:szCs w:val="20"/>
              </w:rPr>
              <w:t xml:space="preserve">Risk of </w:t>
            </w:r>
            <w:proofErr w:type="spellStart"/>
            <w:r w:rsidRPr="00AF30FF">
              <w:rPr>
                <w:rFonts w:ascii="Verdana" w:hAnsi="Verdana"/>
                <w:sz w:val="20"/>
                <w:szCs w:val="20"/>
              </w:rPr>
              <w:t>misassessing</w:t>
            </w:r>
            <w:proofErr w:type="spellEnd"/>
            <w:r w:rsidRPr="00AF30FF">
              <w:rPr>
                <w:rFonts w:ascii="Verdana" w:hAnsi="Verdana"/>
                <w:sz w:val="20"/>
                <w:szCs w:val="20"/>
              </w:rPr>
              <w:t xml:space="preserve"> the </w:t>
            </w:r>
            <w:r w:rsidRPr="00AF30FF">
              <w:rPr>
                <w:rFonts w:ascii="Verdana" w:hAnsi="Verdana"/>
                <w:sz w:val="20"/>
                <w:szCs w:val="20"/>
              </w:rPr>
              <w:lastRenderedPageBreak/>
              <w:t>crisis/emergency</w:t>
            </w:r>
          </w:p>
        </w:tc>
        <w:tc>
          <w:tcPr>
            <w:tcW w:w="2809" w:type="dxa"/>
          </w:tcPr>
          <w:p w14:paraId="6F3CBC10" w14:textId="77777777" w:rsidR="00433CB5" w:rsidRPr="00D36BC1" w:rsidRDefault="00433CB5" w:rsidP="001C0808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08079E76" w14:textId="77777777" w:rsidR="00433CB5" w:rsidRPr="00D36BC1" w:rsidRDefault="00433CB5" w:rsidP="001C0808">
            <w:pPr>
              <w:rPr>
                <w:rFonts w:ascii="Verdana" w:hAnsi="Verdana"/>
              </w:rPr>
            </w:pPr>
          </w:p>
        </w:tc>
      </w:tr>
      <w:tr w:rsidR="001C0808" w:rsidRPr="00D36BC1" w14:paraId="1619AA79" w14:textId="77777777" w:rsidTr="001C0808">
        <w:tc>
          <w:tcPr>
            <w:tcW w:w="2722" w:type="dxa"/>
          </w:tcPr>
          <w:p w14:paraId="1209AB58" w14:textId="23AE5A3C" w:rsidR="001C0808" w:rsidRPr="00AF30FF" w:rsidRDefault="001C0808" w:rsidP="0013129A">
            <w:pPr>
              <w:rPr>
                <w:rFonts w:ascii="Verdana" w:hAnsi="Verdana" w:cs="Tahoma"/>
                <w:sz w:val="20"/>
                <w:szCs w:val="20"/>
              </w:rPr>
            </w:pPr>
            <w:r w:rsidRPr="00AF30FF">
              <w:rPr>
                <w:rFonts w:ascii="Verdana" w:hAnsi="Verdana"/>
                <w:sz w:val="20"/>
                <w:szCs w:val="20"/>
              </w:rPr>
              <w:t>Ineffective coordination and management of the health emergency events</w:t>
            </w:r>
          </w:p>
        </w:tc>
        <w:tc>
          <w:tcPr>
            <w:tcW w:w="2809" w:type="dxa"/>
          </w:tcPr>
          <w:p w14:paraId="17FF1435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2FB6E270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</w:tr>
      <w:tr w:rsidR="001C0808" w:rsidRPr="00D36BC1" w14:paraId="01DEECA7" w14:textId="77777777" w:rsidTr="001C0808">
        <w:tc>
          <w:tcPr>
            <w:tcW w:w="2722" w:type="dxa"/>
          </w:tcPr>
          <w:p w14:paraId="4AEBBF99" w14:textId="13D2D3D0" w:rsidR="001C0808" w:rsidRPr="00AF30FF" w:rsidRDefault="001C0808" w:rsidP="001C0808">
            <w:pPr>
              <w:rPr>
                <w:rFonts w:ascii="Verdana" w:hAnsi="Verdana"/>
                <w:sz w:val="20"/>
                <w:szCs w:val="20"/>
              </w:rPr>
            </w:pPr>
            <w:r w:rsidRPr="00AF30FF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Ineffective delivery of healthcare for individuals and communities</w:t>
            </w:r>
          </w:p>
        </w:tc>
        <w:tc>
          <w:tcPr>
            <w:tcW w:w="2809" w:type="dxa"/>
          </w:tcPr>
          <w:p w14:paraId="51222028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253874A0" w14:textId="77777777" w:rsidR="001C0808" w:rsidRPr="00D36BC1" w:rsidRDefault="001C0808" w:rsidP="001C0808">
            <w:pPr>
              <w:rPr>
                <w:rFonts w:ascii="Verdana" w:hAnsi="Verdana"/>
              </w:rPr>
            </w:pPr>
          </w:p>
        </w:tc>
      </w:tr>
      <w:tr w:rsidR="0013129A" w:rsidRPr="00D36BC1" w14:paraId="48FC81D4" w14:textId="77777777" w:rsidTr="001C0808">
        <w:tc>
          <w:tcPr>
            <w:tcW w:w="2722" w:type="dxa"/>
          </w:tcPr>
          <w:p w14:paraId="6C8F7BB4" w14:textId="7C21F560" w:rsidR="0013129A" w:rsidRPr="00AF30FF" w:rsidRDefault="0013129A" w:rsidP="0013129A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AF30FF">
              <w:rPr>
                <w:rFonts w:ascii="Verdana" w:hAnsi="Verdana" w:cs="Tahoma"/>
                <w:sz w:val="20"/>
                <w:szCs w:val="20"/>
              </w:rPr>
              <w:t>Risk to privacy and personal data</w:t>
            </w:r>
          </w:p>
        </w:tc>
        <w:tc>
          <w:tcPr>
            <w:tcW w:w="2809" w:type="dxa"/>
          </w:tcPr>
          <w:p w14:paraId="57899436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5407C424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47E2C1DD" w14:textId="77777777" w:rsidTr="001C0808">
        <w:tc>
          <w:tcPr>
            <w:tcW w:w="2722" w:type="dxa"/>
          </w:tcPr>
          <w:p w14:paraId="7242F51E" w14:textId="613404F0" w:rsidR="0013129A" w:rsidRPr="00AF30FF" w:rsidRDefault="0013129A" w:rsidP="0013129A">
            <w:pPr>
              <w:rPr>
                <w:rFonts w:ascii="Verdana" w:hAnsi="Verdana" w:cs="Tahoma"/>
                <w:sz w:val="20"/>
                <w:szCs w:val="20"/>
              </w:rPr>
            </w:pPr>
            <w:r w:rsidRPr="00AF30FF">
              <w:rPr>
                <w:rFonts w:ascii="Verdana" w:hAnsi="Verdana" w:cs="Tahoma"/>
                <w:sz w:val="20"/>
                <w:szCs w:val="20"/>
              </w:rPr>
              <w:t>Violation of intellectual property rights.</w:t>
            </w:r>
          </w:p>
        </w:tc>
        <w:tc>
          <w:tcPr>
            <w:tcW w:w="2809" w:type="dxa"/>
          </w:tcPr>
          <w:p w14:paraId="0DC2777D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786EA5FD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1CB59241" w14:textId="77777777" w:rsidTr="001C0808">
        <w:tc>
          <w:tcPr>
            <w:tcW w:w="2722" w:type="dxa"/>
          </w:tcPr>
          <w:p w14:paraId="716B5513" w14:textId="12FBDBF4" w:rsidR="0013129A" w:rsidRPr="00AF30FF" w:rsidRDefault="0013129A" w:rsidP="0013129A">
            <w:pPr>
              <w:rPr>
                <w:rFonts w:ascii="Verdana" w:hAnsi="Verdana" w:cs="Tahoma"/>
                <w:sz w:val="20"/>
                <w:szCs w:val="20"/>
              </w:rPr>
            </w:pPr>
            <w:r w:rsidRPr="00AF30FF">
              <w:rPr>
                <w:rFonts w:ascii="Verdana" w:hAnsi="Verdana"/>
                <w:sz w:val="20"/>
                <w:szCs w:val="20"/>
              </w:rPr>
              <w:t xml:space="preserve">Adverse impact on </w:t>
            </w:r>
            <w:r w:rsidRPr="00AF30F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relationship between patients </w:t>
            </w:r>
            <w:r w:rsidR="00A62DF8" w:rsidRPr="00AF30FF">
              <w:rPr>
                <w:rFonts w:ascii="Verdana" w:hAnsi="Verdana"/>
                <w:sz w:val="20"/>
                <w:szCs w:val="20"/>
                <w:shd w:val="clear" w:color="auto" w:fill="FFFFFF"/>
              </w:rPr>
              <w:t>(</w:t>
            </w:r>
            <w:r w:rsidRPr="00AF30FF">
              <w:rPr>
                <w:rFonts w:ascii="Verdana" w:hAnsi="Verdana"/>
                <w:sz w:val="20"/>
                <w:szCs w:val="20"/>
                <w:shd w:val="clear" w:color="auto" w:fill="FFFFFF"/>
              </w:rPr>
              <w:t>as a group</w:t>
            </w:r>
            <w:r w:rsidR="00A62DF8" w:rsidRPr="00AF30FF">
              <w:rPr>
                <w:rFonts w:ascii="Verdana" w:hAnsi="Verdana"/>
                <w:sz w:val="20"/>
                <w:szCs w:val="20"/>
                <w:shd w:val="clear" w:color="auto" w:fill="FFFFFF"/>
              </w:rPr>
              <w:t>)</w:t>
            </w:r>
            <w:r w:rsidRPr="00AF30F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and organisations involved (such as clinical teams, hospitals)</w:t>
            </w:r>
          </w:p>
        </w:tc>
        <w:tc>
          <w:tcPr>
            <w:tcW w:w="2809" w:type="dxa"/>
          </w:tcPr>
          <w:p w14:paraId="3DABAF9D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7E7D01A8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5B8C4517" w14:textId="77777777" w:rsidTr="001C0808">
        <w:tc>
          <w:tcPr>
            <w:tcW w:w="2722" w:type="dxa"/>
          </w:tcPr>
          <w:p w14:paraId="7F0D661F" w14:textId="70607E0F" w:rsidR="0013129A" w:rsidRPr="00D36BC1" w:rsidRDefault="0013129A" w:rsidP="0013129A">
            <w:pPr>
              <w:rPr>
                <w:rFonts w:ascii="Verdana" w:hAnsi="Verdana"/>
                <w:sz w:val="20"/>
                <w:szCs w:val="20"/>
              </w:rPr>
            </w:pPr>
            <w:r w:rsidRPr="00D36BC1">
              <w:rPr>
                <w:rFonts w:ascii="Verdana" w:hAnsi="Verdana"/>
                <w:sz w:val="20"/>
                <w:szCs w:val="20"/>
              </w:rPr>
              <w:t>Surveillance via profiling and geotagging</w:t>
            </w:r>
          </w:p>
        </w:tc>
        <w:tc>
          <w:tcPr>
            <w:tcW w:w="2809" w:type="dxa"/>
          </w:tcPr>
          <w:p w14:paraId="4013BDCE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50655C21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413F8980" w14:textId="77777777" w:rsidTr="001C0808">
        <w:tc>
          <w:tcPr>
            <w:tcW w:w="2722" w:type="dxa"/>
          </w:tcPr>
          <w:p w14:paraId="1A5B942F" w14:textId="27600586" w:rsidR="0013129A" w:rsidRPr="00D36BC1" w:rsidRDefault="0013129A" w:rsidP="0013129A">
            <w:pPr>
              <w:rPr>
                <w:rFonts w:ascii="Verdana" w:hAnsi="Verdana"/>
                <w:sz w:val="20"/>
                <w:szCs w:val="20"/>
              </w:rPr>
            </w:pPr>
            <w:r w:rsidRPr="00D36BC1">
              <w:rPr>
                <w:rFonts w:ascii="Verdana" w:hAnsi="Verdana"/>
                <w:sz w:val="20"/>
                <w:szCs w:val="20"/>
              </w:rPr>
              <w:t xml:space="preserve">Psychological and other </w:t>
            </w:r>
            <w:r w:rsidR="00433CB5" w:rsidRPr="00D36BC1">
              <w:rPr>
                <w:rFonts w:ascii="Verdana" w:hAnsi="Verdana"/>
                <w:sz w:val="20"/>
                <w:szCs w:val="20"/>
              </w:rPr>
              <w:t>unforeseen harms</w:t>
            </w:r>
          </w:p>
        </w:tc>
        <w:tc>
          <w:tcPr>
            <w:tcW w:w="2809" w:type="dxa"/>
          </w:tcPr>
          <w:p w14:paraId="46507F2E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192BD2B8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2A130699" w14:textId="77777777" w:rsidTr="001C0808">
        <w:tc>
          <w:tcPr>
            <w:tcW w:w="2722" w:type="dxa"/>
          </w:tcPr>
          <w:p w14:paraId="138D6C22" w14:textId="08BC603D" w:rsidR="0013129A" w:rsidRPr="00D36BC1" w:rsidRDefault="0013129A" w:rsidP="0013129A">
            <w:pPr>
              <w:rPr>
                <w:rFonts w:ascii="Verdana" w:hAnsi="Verdana"/>
                <w:sz w:val="20"/>
                <w:szCs w:val="20"/>
              </w:rPr>
            </w:pPr>
            <w:r w:rsidRPr="00D36BC1">
              <w:rPr>
                <w:rFonts w:ascii="Verdana" w:hAnsi="Verdana"/>
                <w:sz w:val="20"/>
                <w:szCs w:val="20"/>
              </w:rPr>
              <w:t xml:space="preserve">Discrimination in </w:t>
            </w:r>
            <w:r w:rsidR="00A62DF8" w:rsidRPr="00D36BC1">
              <w:rPr>
                <w:rFonts w:ascii="Verdana" w:hAnsi="Verdana"/>
                <w:sz w:val="20"/>
                <w:szCs w:val="20"/>
              </w:rPr>
              <w:t xml:space="preserve">relation to </w:t>
            </w:r>
            <w:r w:rsidRPr="00D36BC1">
              <w:rPr>
                <w:rFonts w:ascii="Verdana" w:hAnsi="Verdana"/>
                <w:sz w:val="20"/>
                <w:szCs w:val="20"/>
              </w:rPr>
              <w:t>treatment</w:t>
            </w:r>
            <w:r w:rsidR="00A62DF8" w:rsidRPr="00D36BC1">
              <w:rPr>
                <w:rFonts w:ascii="Verdana" w:hAnsi="Verdana"/>
                <w:sz w:val="20"/>
                <w:szCs w:val="20"/>
              </w:rPr>
              <w:t xml:space="preserve"> of</w:t>
            </w:r>
            <w:r w:rsidR="00433CB5" w:rsidRPr="00D36BC1">
              <w:rPr>
                <w:rFonts w:ascii="Verdana" w:hAnsi="Verdana"/>
                <w:sz w:val="20"/>
                <w:szCs w:val="20"/>
              </w:rPr>
              <w:t xml:space="preserve"> patients</w:t>
            </w:r>
          </w:p>
        </w:tc>
        <w:tc>
          <w:tcPr>
            <w:tcW w:w="2809" w:type="dxa"/>
          </w:tcPr>
          <w:p w14:paraId="337A0E7F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6C8AF62D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44CF3D60" w14:textId="77777777" w:rsidTr="001C0808">
        <w:tc>
          <w:tcPr>
            <w:tcW w:w="2722" w:type="dxa"/>
          </w:tcPr>
          <w:p w14:paraId="5A6CFAC8" w14:textId="3BDE6AF2" w:rsidR="0013129A" w:rsidRPr="00D36BC1" w:rsidRDefault="0013129A" w:rsidP="0013129A">
            <w:pPr>
              <w:rPr>
                <w:rFonts w:ascii="Verdana" w:hAnsi="Verdana" w:cs="Tahoma"/>
                <w:sz w:val="20"/>
                <w:szCs w:val="20"/>
              </w:rPr>
            </w:pPr>
            <w:r w:rsidRPr="00D36BC1">
              <w:rPr>
                <w:rFonts w:ascii="Verdana" w:hAnsi="Verdana" w:cs="Tahoma"/>
                <w:sz w:val="20"/>
                <w:szCs w:val="20"/>
              </w:rPr>
              <w:t xml:space="preserve">Irrelevance and future redundancies of the </w:t>
            </w:r>
            <w:r w:rsidR="00433CB5" w:rsidRPr="00D36BC1">
              <w:rPr>
                <w:rFonts w:ascii="Verdana" w:hAnsi="Verdana" w:cs="Tahoma"/>
                <w:sz w:val="20"/>
                <w:szCs w:val="20"/>
              </w:rPr>
              <w:t xml:space="preserve">PULSE </w:t>
            </w:r>
            <w:r w:rsidRPr="00D36BC1">
              <w:rPr>
                <w:rFonts w:ascii="Verdana" w:hAnsi="Verdana" w:cs="Tahoma"/>
                <w:sz w:val="20"/>
                <w:szCs w:val="20"/>
              </w:rPr>
              <w:t>training tools</w:t>
            </w:r>
          </w:p>
        </w:tc>
        <w:tc>
          <w:tcPr>
            <w:tcW w:w="2809" w:type="dxa"/>
          </w:tcPr>
          <w:p w14:paraId="21DDAE3D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50721CFF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13129A" w:rsidRPr="00D36BC1" w14:paraId="75D81074" w14:textId="77777777" w:rsidTr="001C0808">
        <w:tc>
          <w:tcPr>
            <w:tcW w:w="2722" w:type="dxa"/>
          </w:tcPr>
          <w:p w14:paraId="526E22A7" w14:textId="76A43D7D" w:rsidR="0013129A" w:rsidRPr="00D36BC1" w:rsidRDefault="0013129A" w:rsidP="0013129A">
            <w:pPr>
              <w:rPr>
                <w:rFonts w:ascii="Verdana" w:hAnsi="Verdana" w:cs="Tahoma"/>
                <w:sz w:val="20"/>
                <w:szCs w:val="20"/>
              </w:rPr>
            </w:pPr>
            <w:r w:rsidRPr="00D36BC1">
              <w:rPr>
                <w:rFonts w:ascii="Verdana" w:hAnsi="Verdana" w:cs="Tahoma"/>
                <w:sz w:val="20"/>
                <w:szCs w:val="20"/>
              </w:rPr>
              <w:t>Unethical and unprofessional actions by trainees; risk – compromises in patient safety</w:t>
            </w:r>
          </w:p>
        </w:tc>
        <w:tc>
          <w:tcPr>
            <w:tcW w:w="2809" w:type="dxa"/>
          </w:tcPr>
          <w:p w14:paraId="663454E1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00A93161" w14:textId="77777777" w:rsidR="0013129A" w:rsidRPr="00D36BC1" w:rsidRDefault="0013129A" w:rsidP="0013129A">
            <w:pPr>
              <w:rPr>
                <w:rFonts w:ascii="Verdana" w:hAnsi="Verdana"/>
              </w:rPr>
            </w:pPr>
          </w:p>
        </w:tc>
      </w:tr>
      <w:tr w:rsidR="006279E8" w:rsidRPr="00D36BC1" w14:paraId="06402889" w14:textId="77777777" w:rsidTr="001C0808">
        <w:tc>
          <w:tcPr>
            <w:tcW w:w="2722" w:type="dxa"/>
          </w:tcPr>
          <w:p w14:paraId="3DF89CC8" w14:textId="629021E1" w:rsidR="006279E8" w:rsidRPr="00D36BC1" w:rsidRDefault="006279E8" w:rsidP="0013129A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D36BC1">
              <w:rPr>
                <w:rFonts w:ascii="Verdana" w:hAnsi="Verdana" w:cs="Tahoma"/>
                <w:b/>
                <w:sz w:val="20"/>
                <w:szCs w:val="20"/>
              </w:rPr>
              <w:t>Any other risks – please specify</w:t>
            </w:r>
          </w:p>
        </w:tc>
        <w:tc>
          <w:tcPr>
            <w:tcW w:w="2809" w:type="dxa"/>
          </w:tcPr>
          <w:p w14:paraId="05A38A30" w14:textId="77777777" w:rsidR="006279E8" w:rsidRPr="00D36BC1" w:rsidRDefault="006279E8" w:rsidP="0013129A">
            <w:pPr>
              <w:rPr>
                <w:rFonts w:ascii="Verdana" w:hAnsi="Verdana"/>
              </w:rPr>
            </w:pPr>
          </w:p>
        </w:tc>
        <w:tc>
          <w:tcPr>
            <w:tcW w:w="2765" w:type="dxa"/>
          </w:tcPr>
          <w:p w14:paraId="6DF90BA2" w14:textId="77777777" w:rsidR="006279E8" w:rsidRPr="00D36BC1" w:rsidRDefault="006279E8" w:rsidP="0013129A">
            <w:pPr>
              <w:rPr>
                <w:rFonts w:ascii="Verdana" w:hAnsi="Verdana"/>
              </w:rPr>
            </w:pPr>
          </w:p>
        </w:tc>
      </w:tr>
    </w:tbl>
    <w:p w14:paraId="2BC29B25" w14:textId="77777777" w:rsidR="001C0808" w:rsidRPr="00D36BC1" w:rsidRDefault="001C0808" w:rsidP="001C0808">
      <w:pPr>
        <w:ind w:left="720"/>
        <w:rPr>
          <w:rFonts w:ascii="Verdana" w:hAnsi="Verdana"/>
        </w:rPr>
      </w:pPr>
    </w:p>
    <w:p w14:paraId="7E10D079" w14:textId="3DC4BEC1" w:rsidR="001C0808" w:rsidRPr="00D36BC1" w:rsidRDefault="00A62DF8" w:rsidP="001B2E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BC1">
        <w:rPr>
          <w:rFonts w:ascii="Verdana" w:hAnsi="Verdana"/>
        </w:rPr>
        <w:t>Do you feel that measures could be put in place in order</w:t>
      </w:r>
      <w:r w:rsidR="001C0808" w:rsidRPr="00D36BC1">
        <w:rPr>
          <w:rFonts w:ascii="Verdana" w:hAnsi="Verdana"/>
        </w:rPr>
        <w:t xml:space="preserve"> to boost the societal acceptability of the PULSE platform?</w:t>
      </w:r>
    </w:p>
    <w:sectPr w:rsidR="001C0808" w:rsidRPr="00D36B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67EDB" w14:textId="77777777" w:rsidR="00146316" w:rsidRDefault="00146316" w:rsidP="00D36BC1">
      <w:pPr>
        <w:spacing w:after="0" w:line="240" w:lineRule="auto"/>
      </w:pPr>
      <w:r>
        <w:separator/>
      </w:r>
    </w:p>
  </w:endnote>
  <w:endnote w:type="continuationSeparator" w:id="0">
    <w:p w14:paraId="26046E32" w14:textId="77777777" w:rsidR="00146316" w:rsidRDefault="00146316" w:rsidP="00D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43F91" w14:textId="77777777" w:rsidR="00146316" w:rsidRDefault="00146316" w:rsidP="00D36BC1">
      <w:pPr>
        <w:spacing w:after="0" w:line="240" w:lineRule="auto"/>
      </w:pPr>
      <w:r>
        <w:separator/>
      </w:r>
    </w:p>
  </w:footnote>
  <w:footnote w:type="continuationSeparator" w:id="0">
    <w:p w14:paraId="1261C922" w14:textId="77777777" w:rsidR="00146316" w:rsidRDefault="00146316" w:rsidP="00D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1F879" w14:textId="34F9F344" w:rsidR="00D36BC1" w:rsidRDefault="00D36BC1">
    <w:pPr>
      <w:pStyle w:val="Header"/>
    </w:pPr>
    <w:r w:rsidRPr="00C509A8">
      <w:rPr>
        <w:noProof/>
        <w:lang w:eastAsia="en-GB"/>
      </w:rPr>
      <w:drawing>
        <wp:inline distT="0" distB="0" distL="0" distR="0" wp14:anchorId="5744CB52" wp14:editId="6D90CA4F">
          <wp:extent cx="1494845" cy="473302"/>
          <wp:effectExtent l="0" t="0" r="0" b="3175"/>
          <wp:docPr id="1" name="Picture 1" descr="C:\Users\hutter\Desktop\Eigene Dateien\Ab05Gewerb\CESS\Ab07Projekte\PULSE(SICMA 2)-4.1-4\Execution\WP1 Management\Admin&amp;Templates\pul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C:\Users\hutter\Desktop\Eigene Dateien\Ab05Gewerb\CESS\Ab07Projekte\PULSE(SICMA 2)-4.1-4\Execution\WP1 Management\Admin&amp;Templates\puls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130" cy="47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0DA60" w14:textId="77777777" w:rsidR="00D36BC1" w:rsidRDefault="00D36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02E9"/>
    <w:multiLevelType w:val="hybridMultilevel"/>
    <w:tmpl w:val="A46E7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6B26"/>
    <w:multiLevelType w:val="hybridMultilevel"/>
    <w:tmpl w:val="DADA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7"/>
    <w:rsid w:val="0013129A"/>
    <w:rsid w:val="00146316"/>
    <w:rsid w:val="001B2E97"/>
    <w:rsid w:val="001C0808"/>
    <w:rsid w:val="001D4075"/>
    <w:rsid w:val="002B200A"/>
    <w:rsid w:val="002B51E3"/>
    <w:rsid w:val="003A6E04"/>
    <w:rsid w:val="003D742C"/>
    <w:rsid w:val="00433CB5"/>
    <w:rsid w:val="0045590F"/>
    <w:rsid w:val="006279E8"/>
    <w:rsid w:val="0064715A"/>
    <w:rsid w:val="00A62DF8"/>
    <w:rsid w:val="00AF30FF"/>
    <w:rsid w:val="00D1127C"/>
    <w:rsid w:val="00D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86DE"/>
  <w15:docId w15:val="{246EFCC5-7197-4FBE-AEBA-CE8363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E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12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C1"/>
  </w:style>
  <w:style w:type="paragraph" w:styleId="Footer">
    <w:name w:val="footer"/>
    <w:basedOn w:val="Normal"/>
    <w:link w:val="FooterChar"/>
    <w:uiPriority w:val="99"/>
    <w:unhideWhenUsed/>
    <w:rsid w:val="00D3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Trilateral Research</dc:creator>
  <cp:keywords/>
  <dc:description/>
  <cp:lastModifiedBy>Trilateral Research</cp:lastModifiedBy>
  <cp:revision>5</cp:revision>
  <dcterms:created xsi:type="dcterms:W3CDTF">2016-03-17T12:57:00Z</dcterms:created>
  <dcterms:modified xsi:type="dcterms:W3CDTF">2016-03-24T16:57:00Z</dcterms:modified>
</cp:coreProperties>
</file>